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69" w:rsidRDefault="004E0F69" w:rsidP="004E0F69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Hyperlink"/>
          <w:rFonts w:ascii="Arial" w:hAnsi="Arial" w:cs="Arial"/>
          <w:color w:val="BB181D"/>
          <w:sz w:val="21"/>
          <w:szCs w:val="21"/>
        </w:rPr>
      </w:pPr>
    </w:p>
    <w:bookmarkStart w:id="0" w:name="_GoBack"/>
    <w:bookmarkEnd w:id="0"/>
    <w:p w:rsidR="004E0F69" w:rsidRDefault="004E0F69" w:rsidP="004E0F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767676"/>
          <w:sz w:val="21"/>
          <w:szCs w:val="21"/>
        </w:rPr>
      </w:pPr>
      <w:r>
        <w:rPr>
          <w:rStyle w:val="Hyperlink"/>
          <w:rFonts w:ascii="Arial" w:hAnsi="Arial" w:cs="Arial"/>
          <w:color w:val="BB181D"/>
          <w:sz w:val="21"/>
          <w:szCs w:val="21"/>
        </w:rPr>
        <w:fldChar w:fldCharType="begin"/>
      </w:r>
      <w:r>
        <w:rPr>
          <w:rStyle w:val="Hyperlink"/>
          <w:rFonts w:ascii="Arial" w:hAnsi="Arial" w:cs="Arial"/>
          <w:color w:val="BB181D"/>
          <w:sz w:val="21"/>
          <w:szCs w:val="21"/>
        </w:rPr>
        <w:instrText xml:space="preserve"> HYPERLINK "http://www.utcluj.ro/media/documents/2016/salarii_incadrare_si_taxe_pentru_concurs_2016.pdf" </w:instrText>
      </w:r>
      <w:r>
        <w:rPr>
          <w:rStyle w:val="Hyperlink"/>
          <w:rFonts w:ascii="Arial" w:hAnsi="Arial" w:cs="Arial"/>
          <w:color w:val="BB181D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BB181D"/>
          <w:sz w:val="21"/>
          <w:szCs w:val="21"/>
        </w:rPr>
        <w:t>Taxa de </w:t>
      </w:r>
      <w:r>
        <w:rPr>
          <w:rStyle w:val="Strong"/>
          <w:rFonts w:ascii="Arial" w:hAnsi="Arial" w:cs="Arial"/>
          <w:color w:val="BB181D"/>
          <w:sz w:val="21"/>
          <w:szCs w:val="21"/>
        </w:rPr>
        <w:t>50 de lei</w:t>
      </w:r>
      <w:r>
        <w:rPr>
          <w:rStyle w:val="Hyperlink"/>
          <w:rFonts w:ascii="Arial" w:hAnsi="Arial" w:cs="Arial"/>
          <w:color w:val="BB181D"/>
          <w:sz w:val="21"/>
          <w:szCs w:val="21"/>
        </w:rPr>
        <w:t> pentru înscriere la concurs</w:t>
      </w:r>
      <w:r>
        <w:rPr>
          <w:rStyle w:val="Hyperlink"/>
          <w:rFonts w:ascii="Arial" w:hAnsi="Arial" w:cs="Arial"/>
          <w:color w:val="BB181D"/>
          <w:sz w:val="21"/>
          <w:szCs w:val="21"/>
        </w:rPr>
        <w:fldChar w:fldCharType="end"/>
      </w:r>
      <w:r>
        <w:rPr>
          <w:rFonts w:ascii="Arial" w:hAnsi="Arial" w:cs="Arial"/>
          <w:color w:val="767676"/>
          <w:sz w:val="21"/>
          <w:szCs w:val="21"/>
        </w:rPr>
        <w:t xml:space="preserve">, </w:t>
      </w:r>
    </w:p>
    <w:p w:rsidR="004E0F69" w:rsidRPr="005050B8" w:rsidRDefault="004E0F69" w:rsidP="004E0F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sz w:val="21"/>
          <w:szCs w:val="21"/>
        </w:rPr>
      </w:pPr>
      <w:r w:rsidRPr="005050B8">
        <w:rPr>
          <w:rFonts w:ascii="Arial" w:hAnsi="Arial" w:cs="Arial"/>
          <w:sz w:val="21"/>
          <w:szCs w:val="21"/>
        </w:rPr>
        <w:t>conform Cap.VII art.39 din Regulamentul de taxe al UTCN pentru anul univ. 2018/2019, aprobat prin Hotărârea Senatului universitar nr.944/22.06.2018;</w:t>
      </w:r>
    </w:p>
    <w:p w:rsidR="00337437" w:rsidRDefault="00337437"/>
    <w:sectPr w:rsidR="00337437" w:rsidSect="00D370D8">
      <w:pgSz w:w="11907" w:h="16840" w:code="9"/>
      <w:pgMar w:top="567" w:right="567" w:bottom="567" w:left="567" w:header="284" w:footer="284" w:gutter="0"/>
      <w:paperSrc w:first="15" w:other="15"/>
      <w:cols w:space="708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0E8F"/>
    <w:multiLevelType w:val="multilevel"/>
    <w:tmpl w:val="701C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69"/>
    <w:rsid w:val="00337437"/>
    <w:rsid w:val="004E0F69"/>
    <w:rsid w:val="005050B8"/>
    <w:rsid w:val="00B17522"/>
    <w:rsid w:val="00D3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261C5-CFCC-4367-85E7-66FACCA0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F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0F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0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DManea</dc:creator>
  <cp:keywords/>
  <dc:description/>
  <cp:lastModifiedBy>DManea</cp:lastModifiedBy>
  <cp:revision>2</cp:revision>
  <dcterms:created xsi:type="dcterms:W3CDTF">2018-12-12T15:20:00Z</dcterms:created>
  <dcterms:modified xsi:type="dcterms:W3CDTF">2018-12-12T15:21:00Z</dcterms:modified>
</cp:coreProperties>
</file>